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1000" w:lineRule="exact"/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color w:val="auto"/>
          <w:spacing w:val="-28"/>
          <w:sz w:val="48"/>
          <w:szCs w:val="48"/>
          <w:highlight w:val="none"/>
          <w:lang w:eastAsia="zh-CN"/>
        </w:rPr>
      </w:pPr>
      <w:r>
        <w:rPr>
          <w:rFonts w:hint="eastAsia" w:cs="Times New Roman"/>
          <w:b/>
          <w:bCs/>
          <w:color w:val="auto"/>
          <w:spacing w:val="-28"/>
          <w:sz w:val="48"/>
          <w:szCs w:val="48"/>
          <w:highlight w:val="none"/>
          <w:lang w:eastAsia="zh-CN"/>
        </w:rPr>
        <w:t>张家口市万全区2023年度第1批次城乡建设用地增减挂钩项目建新区建设用地地块3</w:t>
      </w:r>
    </w:p>
    <w:p>
      <w:pPr>
        <w:topLinePunct/>
        <w:snapToGrid w:val="0"/>
        <w:spacing w:line="1000" w:lineRule="exact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pacing w:val="20"/>
          <w:sz w:val="72"/>
          <w:szCs w:val="72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pacing w:val="20"/>
          <w:sz w:val="72"/>
          <w:szCs w:val="72"/>
          <w:highlight w:val="none"/>
        </w:rPr>
        <w:t>土壤污染状况调查报告</w:t>
      </w:r>
    </w:p>
    <w:p>
      <w:pPr>
        <w:tabs>
          <w:tab w:val="left" w:pos="3456"/>
        </w:tabs>
        <w:spacing w:line="240" w:lineRule="auto"/>
        <w:ind w:firstLine="0" w:firstLineChars="0"/>
        <w:jc w:val="center"/>
        <w:rPr>
          <w:rFonts w:cs="Times New Roman"/>
          <w:color w:val="auto"/>
          <w:sz w:val="48"/>
          <w:szCs w:val="48"/>
        </w:rPr>
      </w:pPr>
      <w:r>
        <w:rPr>
          <w:rFonts w:cs="Times New Roman"/>
          <w:color w:val="auto"/>
          <w:sz w:val="48"/>
          <w:szCs w:val="48"/>
        </w:rPr>
        <w:t>（</w:t>
      </w:r>
      <w:r>
        <w:rPr>
          <w:rFonts w:hint="eastAsia" w:cs="Times New Roman"/>
          <w:color w:val="auto"/>
          <w:sz w:val="48"/>
          <w:szCs w:val="48"/>
          <w:lang w:eastAsia="zh-CN"/>
        </w:rPr>
        <w:t>公示</w:t>
      </w:r>
      <w:r>
        <w:rPr>
          <w:rFonts w:cs="Times New Roman"/>
          <w:color w:val="auto"/>
          <w:sz w:val="48"/>
          <w:szCs w:val="48"/>
        </w:rPr>
        <w:t>版）</w:t>
      </w:r>
    </w:p>
    <w:p>
      <w:pPr>
        <w:topLinePunct/>
        <w:snapToGrid w:val="0"/>
        <w:spacing w:line="1000" w:lineRule="exact"/>
        <w:ind w:firstLine="0" w:firstLineChars="0"/>
        <w:jc w:val="center"/>
        <w:rPr>
          <w:rFonts w:hint="default" w:ascii="Times New Roman" w:hAnsi="Times New Roman" w:cs="Times New Roman"/>
          <w:b/>
          <w:bCs/>
          <w:color w:val="auto"/>
          <w:spacing w:val="20"/>
          <w:sz w:val="72"/>
          <w:szCs w:val="72"/>
          <w:highlight w:val="none"/>
        </w:rPr>
      </w:pPr>
    </w:p>
    <w:p>
      <w:pPr>
        <w:ind w:firstLine="48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tabs>
          <w:tab w:val="left" w:pos="3456"/>
        </w:tabs>
        <w:spacing w:line="240" w:lineRule="auto"/>
        <w:ind w:firstLine="0" w:firstLineChars="0"/>
        <w:jc w:val="center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ind w:firstLine="48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8"/>
        <w:ind w:left="48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8"/>
        <w:ind w:left="48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8"/>
        <w:ind w:left="48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8"/>
        <w:ind w:left="48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8"/>
        <w:ind w:left="48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bidi w:val="0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pStyle w:val="3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topLinePunct/>
        <w:snapToGrid w:val="0"/>
        <w:ind w:firstLine="723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委托单位：</w:t>
      </w:r>
      <w:r>
        <w:rPr>
          <w:rFonts w:hint="default" w:ascii="Times New Roman" w:hAnsi="Times New Roman" w:cs="Times New Roman"/>
          <w:b/>
          <w:color w:val="auto"/>
          <w:spacing w:val="-28"/>
          <w:sz w:val="36"/>
          <w:szCs w:val="36"/>
          <w:highlight w:val="none"/>
        </w:rPr>
        <w:t>张家口市自然资源和规划局万全分局</w:t>
      </w:r>
    </w:p>
    <w:p>
      <w:pPr>
        <w:topLinePunct/>
        <w:snapToGrid w:val="0"/>
        <w:ind w:firstLine="708" w:firstLineChars="196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编制单位：河北绿创环境工程有限公司</w:t>
      </w:r>
    </w:p>
    <w:p>
      <w:pPr>
        <w:topLinePunct/>
        <w:snapToGrid w:val="0"/>
        <w:ind w:firstLine="723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>编制日期：二 〇 二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  <w:lang w:eastAsia="zh-CN"/>
        </w:rPr>
        <w:t>三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 xml:space="preserve">年 </w:t>
      </w:r>
      <w:r>
        <w:rPr>
          <w:rFonts w:hint="eastAsia" w:ascii="Times New Roman" w:hAnsi="Times New Roman" w:cs="Times New Roman"/>
          <w:b/>
          <w:color w:val="auto"/>
          <w:sz w:val="36"/>
          <w:szCs w:val="36"/>
          <w:highlight w:val="none"/>
          <w:lang w:val="en-US" w:eastAsia="zh-CN"/>
        </w:rPr>
        <w:t>十</w:t>
      </w:r>
      <w:r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  <w:t xml:space="preserve"> 月</w:t>
      </w:r>
    </w:p>
    <w:p>
      <w:pPr>
        <w:pStyle w:val="7"/>
        <w:rPr>
          <w:rFonts w:hint="default" w:ascii="Times New Roman" w:hAnsi="Times New Roman" w:cs="Times New Roman"/>
          <w:b/>
          <w:color w:val="0000FF"/>
          <w:sz w:val="36"/>
          <w:szCs w:val="36"/>
          <w:highlight w:val="none"/>
        </w:rPr>
      </w:pPr>
    </w:p>
    <w:p>
      <w:pPr>
        <w:pStyle w:val="7"/>
        <w:rPr>
          <w:rFonts w:hint="default" w:ascii="Times New Roman" w:hAnsi="Times New Roman" w:cs="Times New Roman"/>
          <w:b/>
          <w:color w:val="0000FF"/>
          <w:sz w:val="36"/>
          <w:szCs w:val="36"/>
          <w:highlight w:val="none"/>
        </w:rPr>
      </w:pPr>
    </w:p>
    <w:p>
      <w:pPr>
        <w:pStyle w:val="7"/>
        <w:rPr>
          <w:rFonts w:hint="default" w:ascii="Times New Roman" w:hAnsi="Times New Roman" w:cs="Times New Roman"/>
          <w:b/>
          <w:color w:val="0000FF"/>
          <w:sz w:val="36"/>
          <w:szCs w:val="36"/>
          <w:highlight w:val="none"/>
        </w:rPr>
      </w:pPr>
    </w:p>
    <w:p>
      <w:pPr>
        <w:spacing w:line="480" w:lineRule="exact"/>
        <w:ind w:firstLine="480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张家口市万全区2023年度第1批次城乡建设用地增减挂钩项目建新区建设用地地块3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位于张家口市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万全区宣平堡乡水泉堡村东北860米处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。调查地块四至范围：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清枫雅居（原交通家园）内部道路，西侧是水泉路；南侧为清枫雅居（原交通家园）电动汽车充电站和小区换热站；北侧为清枫雅居（原交通家园）内部道路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，调查总面积为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2773m</w:t>
      </w:r>
      <w:r>
        <w:rPr>
          <w:rFonts w:hint="eastAsia" w:ascii="Times New Roman" w:hAnsi="Times New Roman" w:eastAsia="宋体" w:cs="Times New Roman"/>
          <w:color w:val="auto"/>
          <w:highlight w:val="none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（4.16亩）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，中心坐标为东经114°49′29.29″、北纬 40°47′49.64″。</w:t>
      </w:r>
    </w:p>
    <w:p>
      <w:pPr>
        <w:spacing w:line="480" w:lineRule="exact"/>
        <w:ind w:firstLine="480"/>
        <w:rPr>
          <w:rFonts w:hint="default" w:ascii="Times New Roman" w:hAnsi="Times New Roman" w:eastAsia="宋体" w:cs="Times New Roman"/>
          <w:color w:val="auto"/>
          <w:highlight w:val="none"/>
          <w:lang w:val="zh-CN"/>
        </w:rPr>
      </w:pPr>
      <w:r>
        <w:rPr>
          <w:rFonts w:hint="default" w:ascii="Times New Roman" w:hAnsi="Times New Roman" w:eastAsia="宋体" w:cs="Times New Roman"/>
          <w:color w:val="auto"/>
          <w:highlight w:val="none"/>
        </w:rPr>
        <w:t>调查地块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2010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年之前为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荒地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，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未从事过任何生产生活活动。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2010年左右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地块及周边区域被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开发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为清枫雅居小区（原交通家园）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，建设了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栋楼房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（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均为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6层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楼房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，调查地块所处位置被作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为小区内部道路和施工营地使用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该地块历史用途简单，不存在工业企业活动</w:t>
      </w:r>
      <w:r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  <w:t>。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污染识别结果表明：</w:t>
      </w:r>
      <w:r>
        <w:rPr>
          <w:rFonts w:hint="default" w:ascii="Times New Roman" w:hAnsi="Times New Roman" w:cs="Times New Roman"/>
          <w:color w:val="auto"/>
          <w:highlight w:val="none"/>
        </w:rPr>
        <w:t>可能的污染类型为周边区域污染，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可能的污染途径为</w:t>
      </w:r>
      <w:r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大气沉降及垂直入渗</w:t>
      </w:r>
      <w:r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  <w:t>的方式，</w:t>
      </w:r>
      <w:r>
        <w:rPr>
          <w:rFonts w:hint="default" w:ascii="Times New Roman" w:hAnsi="Times New Roman" w:cs="Times New Roman"/>
          <w:color w:val="auto"/>
          <w:highlight w:val="none"/>
        </w:rPr>
        <w:t>可能的污染源为周围1公里范围内的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国家能源集团万全综合能源站及地块南侧</w:t>
      </w:r>
      <w:r>
        <w:rPr>
          <w:rFonts w:hint="eastAsia" w:cs="Times New Roman"/>
          <w:color w:val="auto"/>
          <w:highlight w:val="none"/>
          <w:lang w:val="en-US" w:eastAsia="zh-CN"/>
        </w:rPr>
        <w:t>清枫雅居小区内</w:t>
      </w:r>
      <w:r>
        <w:rPr>
          <w:rFonts w:hint="default" w:ascii="Times New Roman" w:hAnsi="Times New Roman" w:eastAsia="宋体" w:cs="Times New Roman"/>
          <w:color w:val="auto"/>
          <w:highlight w:val="none"/>
          <w:lang w:val="zh-CN" w:eastAsia="zh-CN"/>
        </w:rPr>
        <w:t>设有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highlight w:val="none"/>
          <w:lang w:val="zh-CN" w:eastAsia="zh-CN"/>
        </w:rPr>
        <w:t>生活污水管网</w:t>
      </w:r>
      <w:r>
        <w:rPr>
          <w:rFonts w:hint="default" w:ascii="Times New Roman" w:hAnsi="Times New Roman" w:eastAsia="宋体" w:cs="Times New Roman"/>
          <w:color w:val="auto"/>
          <w:highlight w:val="none"/>
          <w:lang w:val="zh-CN"/>
        </w:rPr>
        <w:t>，</w:t>
      </w:r>
      <w:r>
        <w:rPr>
          <w:rFonts w:hint="default" w:ascii="Times New Roman" w:hAnsi="Times New Roman" w:cs="Times New Roman"/>
          <w:color w:val="auto"/>
          <w:highlight w:val="none"/>
          <w:lang w:val="zh-CN"/>
        </w:rPr>
        <w:t>可能的污染因子为</w:t>
      </w:r>
      <w:r>
        <w:rPr>
          <w:rFonts w:hint="default" w:ascii="Times New Roman" w:hAnsi="Times New Roman" w:cs="Times New Roman"/>
          <w:color w:val="auto"/>
          <w:highlight w:val="none"/>
        </w:rPr>
        <w:t>pH、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石油烃（C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bscript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vertAlign w:val="subscript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、氨氮</w:t>
      </w:r>
      <w:r>
        <w:rPr>
          <w:rFonts w:hint="default" w:ascii="Times New Roman" w:hAnsi="Times New Roman" w:eastAsia="宋体" w:cs="Times New Roman"/>
          <w:color w:val="auto"/>
          <w:highlight w:val="none"/>
          <w:lang w:val="zh-CN"/>
        </w:rPr>
        <w:t>。</w:t>
      </w:r>
    </w:p>
    <w:p>
      <w:pPr>
        <w:spacing w:line="480" w:lineRule="exact"/>
        <w:ind w:firstLine="48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在污染识别调查结果基础上，按照相关技术导则要求开展现场采样监测工作。本次地块污染状况调查，采用系统布点法在调查地块内布设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highlight w:val="none"/>
        </w:rPr>
        <w:t>个土壤采样点位，共采集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highlight w:val="none"/>
        </w:rPr>
        <w:t>个土壤样品（含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highlight w:val="none"/>
        </w:rPr>
        <w:t>个平行样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1个对照样</w:t>
      </w:r>
      <w:r>
        <w:rPr>
          <w:rFonts w:hint="default" w:ascii="Times New Roman" w:hAnsi="Times New Roman" w:cs="Times New Roman"/>
          <w:color w:val="auto"/>
          <w:highlight w:val="none"/>
        </w:rPr>
        <w:t>）。全部土壤样品送至具有 CMA 资质实验室进行检测。检测项目为重金属（砷、镉、六价铬、铜、铅、汞、镍）、挥发性有机物、半挥发性有机物、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pH、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石油烃（C</w:t>
      </w:r>
      <w:r>
        <w:rPr>
          <w:rFonts w:hint="default" w:ascii="Times New Roman" w:hAnsi="Times New Roman" w:eastAsia="宋体" w:cs="Times New Roman"/>
          <w:color w:val="auto"/>
          <w:highlight w:val="none"/>
          <w:vertAlign w:val="subscript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-C</w:t>
      </w:r>
      <w:r>
        <w:rPr>
          <w:rFonts w:hint="default" w:ascii="Times New Roman" w:hAnsi="Times New Roman" w:eastAsia="宋体" w:cs="Times New Roman"/>
          <w:color w:val="auto"/>
          <w:highlight w:val="none"/>
          <w:vertAlign w:val="subscript"/>
          <w:lang w:val="en-US" w:eastAsia="zh-CN"/>
        </w:rPr>
        <w:t>40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、氨氮</w:t>
      </w:r>
      <w:r>
        <w:rPr>
          <w:rFonts w:hint="default" w:ascii="Times New Roman" w:hAnsi="Times New Roman" w:cs="Times New Roman"/>
          <w:color w:val="auto"/>
          <w:highlight w:val="none"/>
        </w:rPr>
        <w:t>等指标，涵盖了《土壤环境质量建设用地污染风险管控标准（试行）》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highlight w:val="none"/>
        </w:rPr>
        <w:t>GB36600-2018）中45项基本项目。检测结果分析表明：</w:t>
      </w:r>
    </w:p>
    <w:p>
      <w:pPr>
        <w:spacing w:line="480" w:lineRule="exact"/>
        <w:ind w:firstLine="480"/>
        <w:rPr>
          <w:rFonts w:hint="default" w:ascii="Times New Roman" w:hAnsi="Times New Roman" w:eastAsia="宋体" w:cs="Times New Roman"/>
          <w:color w:val="auto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地块内所有土壤样品，pH 值范围为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8.4~8.9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，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中位值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/>
        </w:rPr>
        <w:t>8.</w:t>
      </w:r>
      <w:r>
        <w:rPr>
          <w:rFonts w:hint="eastAsia" w:ascii="Times New Roman" w:hAnsi="Times New Roman" w:eastAsia="宋体" w:cs="Times New Roman"/>
          <w:color w:val="auto"/>
          <w:highlight w:val="none"/>
          <w:lang w:val="en-US" w:eastAsia="zh-CN"/>
        </w:rPr>
        <w:t>6，土壤偏碱化</w:t>
      </w:r>
      <w:r>
        <w:rPr>
          <w:rFonts w:hint="default" w:ascii="Times New Roman" w:hAnsi="Times New Roman" w:eastAsia="宋体" w:cs="Times New Roman"/>
          <w:color w:val="auto"/>
          <w:highlight w:val="none"/>
        </w:rPr>
        <w:t>。</w:t>
      </w:r>
    </w:p>
    <w:p>
      <w:pPr>
        <w:spacing w:line="480" w:lineRule="exact"/>
        <w:ind w:firstLine="48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 xml:space="preserve">（2）地块内所有土壤样品中，检出的重金属指标共 6种，分别为：汞（检出浓度范围 </w:t>
      </w:r>
      <w:r>
        <w:rPr>
          <w:rFonts w:hint="eastAsia" w:ascii="Times New Roman" w:hAnsi="Times New Roman" w:cs="Times New Roman"/>
          <w:color w:val="auto"/>
          <w:highlight w:val="none"/>
          <w:lang w:eastAsia="zh-CN" w:bidi="ar"/>
        </w:rPr>
        <w:t>0.002~0.009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mg/kg）、砷（检出浓度范围 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6.81~9.9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mg/kg）、镉（检出浓度范围 </w:t>
      </w:r>
      <w:r>
        <w:rPr>
          <w:rFonts w:hint="eastAsia" w:ascii="Times New Roman" w:hAnsi="Times New Roman" w:cs="Times New Roman"/>
          <w:color w:val="auto"/>
          <w:highlight w:val="none"/>
          <w:lang w:eastAsia="zh-CN" w:bidi="ar"/>
        </w:rPr>
        <w:t>0.06～0.22</w:t>
      </w:r>
      <w:r>
        <w:rPr>
          <w:rFonts w:hint="default" w:ascii="Times New Roman" w:hAnsi="Times New Roman" w:cs="Times New Roman"/>
          <w:color w:val="auto"/>
          <w:highlight w:val="none"/>
        </w:rPr>
        <w:t>mg/kg）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highlight w:val="none"/>
        </w:rPr>
        <w:t>铅（检出浓度范围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18.5～25.6</w:t>
      </w:r>
      <w:r>
        <w:rPr>
          <w:rFonts w:hint="default" w:ascii="Times New Roman" w:hAnsi="Times New Roman" w:cs="Times New Roman"/>
          <w:color w:val="auto"/>
          <w:highlight w:val="none"/>
        </w:rPr>
        <w:t>mg/kg）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铜（检出浓度范围 </w:t>
      </w:r>
      <w:r>
        <w:rPr>
          <w:rFonts w:hint="eastAsia" w:ascii="Times New Roman" w:hAnsi="Times New Roman" w:cs="Times New Roman"/>
          <w:color w:val="auto"/>
          <w:highlight w:val="none"/>
          <w:lang w:eastAsia="zh-CN" w:bidi="ar"/>
        </w:rPr>
        <w:t>21～27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mg/kg）、镍（检出浓度范围 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 w:bidi="ar"/>
        </w:rPr>
        <w:t>31～35</w:t>
      </w:r>
      <w:r>
        <w:rPr>
          <w:rFonts w:hint="default" w:ascii="Times New Roman" w:hAnsi="Times New Roman" w:cs="Times New Roman"/>
          <w:color w:val="auto"/>
          <w:highlight w:val="none"/>
        </w:rPr>
        <w:t xml:space="preserve"> mg/kg），检出浓度均未超出《土壤环境质量建设用地污染风险管控标准（试行）》（GB36600-2018）中“第一类用地”筛选值。</w:t>
      </w:r>
    </w:p>
    <w:p>
      <w:pPr>
        <w:spacing w:line="480" w:lineRule="exact"/>
        <w:ind w:firstLine="480"/>
        <w:rPr>
          <w:rFonts w:hint="default" w:ascii="Times New Roman" w:hAnsi="Times New Roman" w:eastAsia="宋体" w:cs="Times New Roman"/>
          <w:color w:val="auto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highlight w:val="none"/>
          <w:lang w:bidi="ar"/>
        </w:rPr>
        <w:t>（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 w:bidi="ar"/>
        </w:rPr>
        <w:t>3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）</w:t>
      </w:r>
      <w:r>
        <w:rPr>
          <w:rFonts w:hint="default" w:ascii="Times New Roman" w:hAnsi="Times New Roman" w:cs="Times New Roman"/>
          <w:color w:val="auto"/>
          <w:highlight w:val="none"/>
        </w:rPr>
        <w:t>地块内所有土壤样品中，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氨氮均有检出，其</w:t>
      </w:r>
      <w:r>
        <w:rPr>
          <w:rFonts w:hint="default" w:ascii="Times New Roman" w:hAnsi="Times New Roman" w:cs="Times New Roman"/>
          <w:color w:val="auto"/>
          <w:highlight w:val="none"/>
        </w:rPr>
        <w:t>检出浓度范围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"/>
        </w:rPr>
        <w:t>0.18~0.37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"/>
        </w:rPr>
        <w:t>mg/kg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均</w:t>
      </w:r>
      <w:r>
        <w:rPr>
          <w:rFonts w:hint="default" w:ascii="Times New Roman" w:hAnsi="Times New Roman" w:cs="Times New Roman"/>
          <w:color w:val="auto"/>
          <w:highlight w:val="none"/>
        </w:rPr>
        <w:t>未超出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《建设用地土壤污染风险筛选值》（</w:t>
      </w:r>
      <w:r>
        <w:rPr>
          <w:rFonts w:hint="default" w:ascii="Times New Roman" w:hAnsi="Times New Roman" w:cs="Times New Roman"/>
          <w:color w:val="auto"/>
          <w:highlight w:val="none"/>
          <w:lang w:eastAsia="zh-CN" w:bidi="ar"/>
        </w:rPr>
        <w:t>DB13/T 5216-2022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）</w:t>
      </w:r>
      <w:r>
        <w:rPr>
          <w:rFonts w:hint="default" w:ascii="Times New Roman" w:hAnsi="Times New Roman" w:cs="Times New Roman"/>
          <w:color w:val="auto"/>
          <w:highlight w:val="none"/>
        </w:rPr>
        <w:t>中“第一类用地”筛选值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；石油烃（C</w:t>
      </w:r>
      <w:r>
        <w:rPr>
          <w:rFonts w:hint="default" w:ascii="Times New Roman" w:hAnsi="Times New Roman" w:cs="Times New Roman"/>
          <w:color w:val="auto"/>
          <w:highlight w:val="none"/>
          <w:vertAlign w:val="subscript"/>
          <w:lang w:eastAsia="zh-CN"/>
        </w:rPr>
        <w:t>10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-C</w:t>
      </w:r>
      <w:r>
        <w:rPr>
          <w:rFonts w:hint="default" w:ascii="Times New Roman" w:hAnsi="Times New Roman" w:cs="Times New Roman"/>
          <w:color w:val="auto"/>
          <w:highlight w:val="none"/>
          <w:vertAlign w:val="subscript"/>
          <w:lang w:eastAsia="zh-CN"/>
        </w:rPr>
        <w:t>40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）除样品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"/>
        </w:rPr>
        <w:t>TK01-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"/>
        </w:rPr>
        <w:t>0.4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有检出外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，其他样品均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未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检出，</w:t>
      </w:r>
      <w:r>
        <w:rPr>
          <w:rFonts w:hint="default" w:ascii="Times New Roman" w:hAnsi="Times New Roman" w:cs="Times New Roman"/>
          <w:color w:val="auto"/>
          <w:highlight w:val="none"/>
        </w:rPr>
        <w:t>检出浓度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为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highlight w:val="none"/>
          <w:lang w:val="en-US" w:eastAsia="zh-CN" w:bidi="ar"/>
        </w:rPr>
        <w:t>27mg/kg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highlight w:val="none"/>
        </w:rPr>
        <w:t>未超出《土壤环境质量 建设用地土壤污染风险管控标准（试行）》（GB 36600-2018）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表2</w:t>
      </w:r>
      <w:r>
        <w:rPr>
          <w:rFonts w:hint="default" w:ascii="Times New Roman" w:hAnsi="Times New Roman" w:cs="Times New Roman"/>
          <w:color w:val="auto"/>
          <w:highlight w:val="none"/>
        </w:rPr>
        <w:t>中“第一类用地”筛选值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。</w:t>
      </w:r>
    </w:p>
    <w:p>
      <w:pPr>
        <w:spacing w:line="480" w:lineRule="exact"/>
        <w:ind w:firstLine="48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highlight w:val="none"/>
        </w:rPr>
        <w:t>）地块内所有土壤样品中，六价铬、挥发性有机物（27 项）、半挥发性有机物（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highlight w:val="none"/>
        </w:rPr>
        <w:t>项）等指标均未检出。</w:t>
      </w:r>
    </w:p>
    <w:p>
      <w:pPr>
        <w:spacing w:line="480" w:lineRule="exact"/>
        <w:ind w:firstLine="480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（</w:t>
      </w:r>
      <w: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highlight w:val="none"/>
        </w:rPr>
        <w:t>）经对项目地块土壤钻孔取样，并结合地块地层分布、地下水埋深等情况综合分析，确认地块及相邻地块对地下水环境几乎不会造成影响的，本次调查不再对地下水开展采样监测。</w:t>
      </w:r>
    </w:p>
    <w:p>
      <w:pPr>
        <w:spacing w:line="480" w:lineRule="exact"/>
        <w:ind w:firstLine="480"/>
        <w:rPr>
          <w:rFonts w:hint="default" w:ascii="Times New Roman" w:hAnsi="Times New Roman" w:eastAsia="宋体" w:cs="Times New Roman"/>
          <w:color w:val="0000FF"/>
          <w:highlight w:val="none"/>
        </w:rPr>
      </w:pPr>
      <w:r>
        <w:rPr>
          <w:rFonts w:hint="default" w:ascii="Times New Roman" w:hAnsi="Times New Roman" w:cs="Times New Roman"/>
          <w:color w:val="auto"/>
          <w:highlight w:val="none"/>
        </w:rPr>
        <w:t>综上，</w:t>
      </w:r>
      <w:r>
        <w:rPr>
          <w:rFonts w:hint="eastAsia" w:ascii="Times New Roman" w:hAnsi="Times New Roman" w:cs="Times New Roman"/>
          <w:color w:val="auto"/>
          <w:highlight w:val="none"/>
          <w:lang w:eastAsia="zh-CN"/>
        </w:rPr>
        <w:t>张家口市万全区2023年度第1批次城乡建设用地增减挂钩项目建新区建设用地地块3</w:t>
      </w:r>
      <w:r>
        <w:rPr>
          <w:rFonts w:hint="default" w:ascii="Times New Roman" w:hAnsi="Times New Roman" w:cs="Times New Roman"/>
          <w:color w:val="auto"/>
          <w:highlight w:val="none"/>
        </w:rPr>
        <w:t>内土壤样品中各污染物浓度均未超过《土壤环境质量建设用地污染风险管控标准（试行）》（GB36600-2018）及《建设用地土壤污染风险筛选值》（</w:t>
      </w:r>
      <w:r>
        <w:rPr>
          <w:rFonts w:hint="default" w:ascii="Times New Roman" w:hAnsi="Times New Roman" w:cs="Times New Roman"/>
          <w:color w:val="auto"/>
          <w:highlight w:val="none"/>
          <w:lang w:eastAsia="zh-CN"/>
        </w:rPr>
        <w:t>DB13/T 5216-2022</w:t>
      </w:r>
      <w:r>
        <w:rPr>
          <w:rFonts w:hint="default" w:ascii="Times New Roman" w:hAnsi="Times New Roman" w:cs="Times New Roman"/>
          <w:color w:val="auto"/>
          <w:highlight w:val="none"/>
        </w:rPr>
        <w:t>）中“第一类用地”筛选值，满足未来规划为</w:t>
      </w:r>
      <w:r>
        <w:rPr>
          <w:rFonts w:hint="default" w:ascii="Times New Roman" w:hAnsi="Times New Roman" w:eastAsia="宋体" w:cs="Times New Roman"/>
          <w:color w:val="auto"/>
          <w:highlight w:val="none"/>
          <w:lang w:val="en-US" w:eastAsia="zh-CN" w:bidi="ar"/>
        </w:rPr>
        <w:t>二类居住用地（R2）</w:t>
      </w:r>
      <w:r>
        <w:rPr>
          <w:rFonts w:hint="default" w:ascii="Times New Roman" w:hAnsi="Times New Roman" w:cs="Times New Roman"/>
          <w:color w:val="auto"/>
          <w:highlight w:val="none"/>
        </w:rPr>
        <w:t>的环境质量要求，不需要开展进一步的环境调查和风险评估工作。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240" w:lineRule="exact"/>
      <w:ind w:firstLine="0" w:firstLineChars="0"/>
      <w:rPr>
        <w:rFonts w:cs="Times New Roman"/>
        <w:sz w:val="15"/>
        <w:szCs w:val="15"/>
      </w:rPr>
    </w:pPr>
    <w:r>
      <w:rPr>
        <w:rFonts w:hint="eastAsia" w:cs="Times New Roman"/>
        <w:sz w:val="15"/>
        <w:szCs w:val="15"/>
        <w:lang w:eastAsia="zh-CN"/>
      </w:rPr>
      <w:t>张家口市万全区2023年度第1批次城乡建设用地增减挂钩项目建新区建设用地地块3</w:t>
    </w:r>
    <w:r>
      <w:rPr>
        <w:rFonts w:cs="Times New Roman"/>
        <w:sz w:val="15"/>
        <w:szCs w:val="15"/>
      </w:rPr>
      <w:t>土壤污染状况调查报告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ZDIxYzhkZWZiMGNkNTIwMGY5ZTdkMWJlMDk0OTQifQ=="/>
  </w:docVars>
  <w:rsids>
    <w:rsidRoot w:val="22164A2D"/>
    <w:rsid w:val="02271F96"/>
    <w:rsid w:val="22164A2D"/>
    <w:rsid w:val="62E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宋体" w:cs="黑体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ind w:firstLine="0" w:firstLineChars="0"/>
      <w:outlineLvl w:val="3"/>
    </w:pPr>
    <w:rPr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8">
    <w:name w:val="样式 样式 样式 四号 左侧:  1.53 厘米 + 首行缩进:  2 字符 + 居中 左侧:  2 字符 首行缩进:  2..."/>
    <w:basedOn w:val="9"/>
    <w:qFormat/>
    <w:uiPriority w:val="0"/>
    <w:pPr>
      <w:ind w:firstLine="0" w:firstLineChars="0"/>
      <w:jc w:val="center"/>
    </w:pPr>
  </w:style>
  <w:style w:type="paragraph" w:customStyle="1" w:styleId="9">
    <w:name w:val="样式 样式 四号 左侧:  1.53 厘米 + 首行缩进:  2 字符"/>
    <w:basedOn w:val="10"/>
    <w:qFormat/>
    <w:uiPriority w:val="0"/>
    <w:pPr>
      <w:ind w:left="200" w:leftChars="200"/>
    </w:pPr>
    <w:rPr>
      <w:szCs w:val="20"/>
    </w:rPr>
  </w:style>
  <w:style w:type="paragraph" w:customStyle="1" w:styleId="10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2023-10-16T05:59:00Z</dcterms:created>
  <dc:creator>Administrator</dc:creator>
  <cp:lastModifiedBy>Administrator</cp:lastModifiedBy>
  <dcterms:modified xsi:type="dcterms:W3CDTF">2023-10-16T06:07:15Z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322765A7E1364B4283379582C67A8449_13</vt:lpwstr>
  </property>
</Properties>
</file>